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auto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bookmarkStart w:id="1" w:name="_GoBack"/>
      <w:r>
        <w:rPr>
          <w:rFonts w:hint="eastAsia" w:ascii="黑体" w:hAnsi="黑体" w:eastAsia="黑体" w:cs="宋体"/>
          <w:b/>
          <w:kern w:val="0"/>
          <w:sz w:val="32"/>
          <w:szCs w:val="32"/>
        </w:rPr>
        <w:t>试验用药物管理文件目录</w:t>
      </w:r>
    </w:p>
    <w:bookmarkEnd w:id="1"/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394"/>
        <w:gridCol w:w="551"/>
        <w:gridCol w:w="552"/>
        <w:gridCol w:w="552"/>
        <w:gridCol w:w="1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bookmarkStart w:id="0" w:name="_Hlk532824653"/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无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N</w:t>
            </w: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A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试验方案摘要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药物管理手册/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试验用药物管理须知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相关事宜确认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研究者签名样张与授权分工表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G</w:t>
            </w:r>
            <w:r>
              <w:rPr>
                <w:rFonts w:asciiTheme="minorEastAsia" w:hAnsiTheme="minorEastAsia"/>
                <w:sz w:val="24"/>
                <w:szCs w:val="24"/>
              </w:rPr>
              <w:t>MP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证书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药检报告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药品说明书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药物包装、标签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试验用药物运送单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试验用药物接收登记表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试验用药物发放/回收记录表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室内/冰箱温、湿度记录表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试验用药物库存表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试验用药物盘点表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近效期药物登记表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试验用药物及包装物退还记录表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临床试验用药物销毁授权书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试验用药物及包装物销毁记录表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专业组储备试验用药物交接表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药物稳定性报告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沟通文件（超温报告、异常情况记录、往返邮件、补充说明、回复文件）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临床试验专用处方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文件资料交接登记表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5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1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Administrator.USER-20161123SV</dc:creator>
  <cp:lastModifiedBy>sharLeen</cp:lastModifiedBy>
  <dcterms:modified xsi:type="dcterms:W3CDTF">2019-08-23T03:08:21Z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